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4.jpeg" ContentType="image/jpeg"/>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0"/>
        </w:rPr>
      </w:pPr>
      <w:r>
        <w:rPr>
          <w:sz w:val="20"/>
        </w:rPr>
        <w:drawing>
          <wp:anchor behindDoc="1" distT="0" distB="0" distL="133350" distR="118745" simplePos="0" locked="0" layoutInCell="1" allowOverlap="1" relativeHeight="4">
            <wp:simplePos x="0" y="0"/>
            <wp:positionH relativeFrom="column">
              <wp:posOffset>4333240</wp:posOffset>
            </wp:positionH>
            <wp:positionV relativeFrom="paragraph">
              <wp:posOffset>-4445</wp:posOffset>
            </wp:positionV>
            <wp:extent cx="1614805" cy="1211580"/>
            <wp:effectExtent l="0" t="0" r="0" b="0"/>
            <wp:wrapNone/>
            <wp:docPr id="1" name="Picture 2" descr="E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ERC-logo"/>
                    <pic:cNvPicPr>
                      <a:picLocks noChangeAspect="1" noChangeArrowheads="1"/>
                    </pic:cNvPicPr>
                  </pic:nvPicPr>
                  <pic:blipFill>
                    <a:blip r:embed="rId2"/>
                    <a:stretch>
                      <a:fillRect/>
                    </a:stretch>
                  </pic:blipFill>
                  <pic:spPr bwMode="auto">
                    <a:xfrm>
                      <a:off x="0" y="0"/>
                      <a:ext cx="1614805" cy="1211580"/>
                    </a:xfrm>
                    <a:prstGeom prst="rect">
                      <a:avLst/>
                    </a:prstGeom>
                  </pic:spPr>
                </pic:pic>
              </a:graphicData>
            </a:graphic>
          </wp:anchor>
        </w:drawing>
      </w:r>
    </w:p>
    <w:p>
      <w:pPr>
        <w:pStyle w:val="Normal"/>
        <w:rPr>
          <w:sz w:val="20"/>
        </w:rPr>
      </w:pPr>
      <w:r>
        <w:rPr>
          <w:sz w:val="20"/>
        </w:rPr>
      </w:r>
    </w:p>
    <w:p>
      <w:pPr>
        <w:pStyle w:val="Normal"/>
        <w:rPr>
          <w:color w:val="FF0000"/>
          <w:sz w:val="20"/>
        </w:rPr>
      </w:pPr>
      <w:r>
        <w:rPr>
          <w:sz w:val="20"/>
        </w:rPr>
        <w:t>Our Ref:</w:t>
        <w:tab/>
      </w:r>
    </w:p>
    <w:p>
      <w:pPr>
        <w:pStyle w:val="Normal"/>
        <w:rPr>
          <w:color w:val="FF0000"/>
          <w:sz w:val="20"/>
        </w:rPr>
      </w:pPr>
      <w:r>
        <w:rPr>
          <w:sz w:val="20"/>
        </w:rPr>
        <w:t>Your Ref:</w:t>
        <w:tab/>
        <w:tab/>
        <w:tab/>
      </w:r>
    </w:p>
    <w:p>
      <w:pPr>
        <w:pStyle w:val="Normal"/>
        <w:rPr>
          <w:sz w:val="20"/>
        </w:rPr>
      </w:pPr>
      <w:r>
        <w:rPr>
          <w:sz w:val="20"/>
        </w:rPr>
        <w:t>Contact:</w:t>
        <w:tab/>
        <w:t>John Shelton</w:t>
      </w:r>
    </w:p>
    <w:p>
      <w:pPr>
        <w:pStyle w:val="Normal"/>
        <w:rPr>
          <w:sz w:val="20"/>
        </w:rPr>
      </w:pPr>
      <w:r>
        <w:rPr>
          <w:sz w:val="20"/>
        </w:rPr>
        <w:t>Tel:</w:t>
        <w:tab/>
        <w:tab/>
        <w:t>0141 577 3142</w:t>
      </w:r>
    </w:p>
    <w:p>
      <w:pPr>
        <w:pStyle w:val="Normal"/>
        <w:rPr>
          <w:sz w:val="20"/>
        </w:rPr>
      </w:pPr>
      <w:r>
        <w:rPr>
          <w:sz w:val="20"/>
        </w:rPr>
        <w:t>Fax:</w:t>
        <w:tab/>
        <w:tab/>
        <w:t xml:space="preserve"> </w:t>
      </w:r>
    </w:p>
    <w:p>
      <w:pPr>
        <w:pStyle w:val="Normal"/>
        <w:rPr>
          <w:sz w:val="20"/>
        </w:rPr>
      </w:pPr>
      <w:r>
        <w:rPr>
          <w:sz w:val="20"/>
        </w:rPr>
        <w:t>Email:</w:t>
        <w:tab/>
        <w:tab/>
        <w:t>john.shelton@eastrenfrewshire.gov.uk</w:t>
      </w:r>
    </w:p>
    <w:p>
      <w:pPr>
        <w:pStyle w:val="Normal"/>
        <w:rPr>
          <w:color w:val="FF0000"/>
          <w:sz w:val="20"/>
        </w:rPr>
      </w:pPr>
      <w:bookmarkStart w:id="0" w:name="_GoBack"/>
      <w:bookmarkEnd w:id="0"/>
      <w:r>
        <w:rPr>
          <w:sz w:val="20"/>
        </w:rPr>
        <w:t>Date:</w:t>
        <w:tab/>
        <w:tab/>
        <w:t>10 May 2018</w:t>
      </w:r>
    </w:p>
    <w:tbl>
      <w:tblPr>
        <w:tblW w:w="9386" w:type="dxa"/>
        <w:jc w:val="left"/>
        <w:tblInd w:w="0" w:type="dxa"/>
        <w:tblBorders/>
        <w:tblCellMar>
          <w:top w:w="0" w:type="dxa"/>
          <w:left w:w="108" w:type="dxa"/>
          <w:bottom w:w="0" w:type="dxa"/>
          <w:right w:w="108" w:type="dxa"/>
        </w:tblCellMar>
        <w:tblLook w:firstRow="1" w:noVBand="0" w:lastRow="1" w:firstColumn="1" w:lastColumn="1" w:noHBand="0" w:val="01e0"/>
      </w:tblPr>
      <w:tblGrid>
        <w:gridCol w:w="4428"/>
        <w:gridCol w:w="720"/>
        <w:gridCol w:w="4238"/>
      </w:tblGrid>
      <w:tr>
        <w:trPr/>
        <w:tc>
          <w:tcPr>
            <w:tcW w:w="4428" w:type="dxa"/>
            <w:tcBorders/>
            <w:shd w:fill="auto" w:val="clear"/>
          </w:tcPr>
          <w:p>
            <w:pPr>
              <w:pStyle w:val="Normal"/>
              <w:tabs>
                <w:tab w:val="left" w:pos="360" w:leader="none"/>
                <w:tab w:val="left" w:pos="720" w:leader="none"/>
                <w:tab w:val="left" w:pos="1080" w:leader="none"/>
              </w:tabs>
              <w:jc w:val="both"/>
              <w:rPr>
                <w:szCs w:val="22"/>
              </w:rPr>
            </w:pPr>
            <w:r>
              <w:rPr>
                <w:szCs w:val="22"/>
              </w:rPr>
            </w:r>
          </w:p>
          <w:p>
            <w:pPr>
              <w:pStyle w:val="Normal"/>
              <w:tabs>
                <w:tab w:val="left" w:pos="360" w:leader="none"/>
                <w:tab w:val="left" w:pos="720" w:leader="none"/>
                <w:tab w:val="left" w:pos="1080" w:leader="none"/>
              </w:tabs>
              <w:jc w:val="both"/>
              <w:rPr>
                <w:szCs w:val="22"/>
              </w:rPr>
            </w:pPr>
            <w:r>
              <w:rPr>
                <w:szCs w:val="22"/>
              </w:rPr>
            </w:r>
          </w:p>
          <w:p>
            <w:pPr>
              <w:pStyle w:val="Normal"/>
              <w:rPr/>
            </w:pPr>
            <w:r>
              <w:rPr>
                <w:rFonts w:cs="Arial"/>
                <w:szCs w:val="22"/>
              </w:rPr>
              <w:t>Postcode..</w:t>
            </w:r>
          </w:p>
        </w:tc>
        <w:tc>
          <w:tcPr>
            <w:tcW w:w="720" w:type="dxa"/>
            <w:tcBorders/>
            <w:shd w:fill="auto" w:val="clear"/>
          </w:tcPr>
          <w:p>
            <w:pPr>
              <w:pStyle w:val="Normal"/>
              <w:tabs>
                <w:tab w:val="left" w:pos="360" w:leader="none"/>
                <w:tab w:val="left" w:pos="720" w:leader="none"/>
                <w:tab w:val="left" w:pos="1080" w:leader="none"/>
              </w:tabs>
              <w:jc w:val="both"/>
              <w:rPr/>
            </w:pPr>
            <w:r>
              <w:rPr/>
            </w:r>
          </w:p>
        </w:tc>
        <w:tc>
          <w:tcPr>
            <w:tcW w:w="4238" w:type="dxa"/>
            <w:tcBorders/>
            <w:shd w:fill="auto" w:val="clear"/>
          </w:tcPr>
          <w:p>
            <w:pPr>
              <w:pStyle w:val="Normal"/>
              <w:ind w:right="173" w:hanging="0"/>
              <w:jc w:val="right"/>
              <w:rPr>
                <w:rFonts w:eastAsia="Arial Unicode MS" w:cs="Arial"/>
                <w:b/>
                <w:b/>
                <w:sz w:val="20"/>
              </w:rPr>
            </w:pPr>
            <w:r>
              <w:rPr>
                <w:rFonts w:eastAsia="Arial Unicode MS" w:cs="Arial"/>
                <w:b/>
                <w:sz w:val="20"/>
              </w:rPr>
            </w:r>
          </w:p>
          <w:p>
            <w:pPr>
              <w:pStyle w:val="Normal"/>
              <w:ind w:right="173" w:hanging="0"/>
              <w:jc w:val="right"/>
              <w:rPr>
                <w:rFonts w:eastAsia="Arial Unicode MS" w:cs="Arial"/>
                <w:b/>
                <w:b/>
                <w:sz w:val="20"/>
              </w:rPr>
            </w:pPr>
            <w:r>
              <w:rPr>
                <w:rFonts w:eastAsia="Arial Unicode MS" w:cs="Arial"/>
                <w:b/>
                <w:sz w:val="20"/>
              </w:rPr>
            </w:r>
          </w:p>
          <w:p>
            <w:pPr>
              <w:pStyle w:val="Normal"/>
              <w:ind w:right="173" w:hanging="0"/>
              <w:jc w:val="right"/>
              <w:rPr>
                <w:rFonts w:eastAsia="Arial Unicode MS" w:cs="Arial"/>
                <w:b/>
                <w:b/>
                <w:sz w:val="20"/>
              </w:rPr>
            </w:pPr>
            <w:r>
              <w:rPr>
                <w:rFonts w:eastAsia="Arial Unicode MS" w:cs="Arial"/>
                <w:b/>
                <w:sz w:val="20"/>
              </w:rPr>
            </w:r>
          </w:p>
          <w:p>
            <w:pPr>
              <w:pStyle w:val="Normal"/>
              <w:jc w:val="right"/>
              <w:rPr>
                <w:color w:val="FF0000"/>
                <w:szCs w:val="22"/>
              </w:rPr>
            </w:pPr>
            <w:r>
              <w:rPr>
                <w:color w:val="FF0000"/>
                <w:szCs w:val="22"/>
              </w:rPr>
            </w:r>
          </w:p>
          <w:p>
            <w:pPr>
              <w:pStyle w:val="Normal"/>
              <w:jc w:val="right"/>
              <w:rPr>
                <w:szCs w:val="22"/>
              </w:rPr>
            </w:pPr>
            <w:r>
              <w:rPr>
                <w:szCs w:val="22"/>
              </w:rPr>
              <w:t>Environment Department</w:t>
            </w:r>
          </w:p>
          <w:p>
            <w:pPr>
              <w:pStyle w:val="Normal"/>
              <w:jc w:val="right"/>
              <w:rPr>
                <w:szCs w:val="22"/>
              </w:rPr>
            </w:pPr>
            <w:r>
              <w:rPr>
                <w:szCs w:val="22"/>
              </w:rPr>
              <w:t>2 Spiersbridge Way</w:t>
            </w:r>
          </w:p>
          <w:p>
            <w:pPr>
              <w:pStyle w:val="Normal"/>
              <w:jc w:val="right"/>
              <w:rPr>
                <w:szCs w:val="22"/>
              </w:rPr>
            </w:pPr>
            <w:r>
              <w:rPr>
                <w:szCs w:val="22"/>
              </w:rPr>
              <w:t>Spiersbridge Business Park</w:t>
            </w:r>
          </w:p>
          <w:p>
            <w:pPr>
              <w:pStyle w:val="Normal"/>
              <w:jc w:val="right"/>
              <w:rPr>
                <w:szCs w:val="22"/>
              </w:rPr>
            </w:pPr>
            <w:r>
              <w:rPr>
                <w:szCs w:val="22"/>
              </w:rPr>
              <w:t xml:space="preserve">Thornliebank </w:t>
            </w:r>
          </w:p>
          <w:p>
            <w:pPr>
              <w:pStyle w:val="Normal"/>
              <w:jc w:val="right"/>
              <w:rPr>
                <w:szCs w:val="22"/>
              </w:rPr>
            </w:pPr>
            <w:r>
              <w:rPr>
                <w:szCs w:val="22"/>
              </w:rPr>
              <w:t>G46 8NG</w:t>
            </w:r>
          </w:p>
          <w:p>
            <w:pPr>
              <w:pStyle w:val="Normal"/>
              <w:jc w:val="right"/>
              <w:rPr/>
            </w:pPr>
            <w:r>
              <w:rPr/>
            </w:r>
          </w:p>
        </w:tc>
      </w:tr>
    </w:tbl>
    <w:p>
      <w:pPr>
        <w:pStyle w:val="Normal"/>
        <w:rPr>
          <w:rFonts w:cs="Arial"/>
          <w:szCs w:val="22"/>
        </w:rPr>
      </w:pPr>
      <w:r>
        <w:rPr>
          <w:rFonts w:cs="Arial"/>
          <w:szCs w:val="22"/>
        </w:rPr>
      </w:r>
    </w:p>
    <w:p>
      <w:pPr>
        <w:pStyle w:val="Normal"/>
        <w:rPr>
          <w:rFonts w:cs="Arial"/>
          <w:szCs w:val="22"/>
        </w:rPr>
      </w:pPr>
      <w:r>
        <w:rPr>
          <w:rFonts w:cs="Arial"/>
          <w:szCs w:val="22"/>
        </w:rPr>
        <w:t>Dear Sir / Madam,</w:t>
      </w:r>
    </w:p>
    <w:p>
      <w:pPr>
        <w:pStyle w:val="Normal"/>
        <w:rPr>
          <w:rFonts w:cs="Arial"/>
          <w:szCs w:val="22"/>
        </w:rPr>
      </w:pPr>
      <w:r>
        <w:rPr>
          <w:rFonts w:cs="Arial"/>
          <w:szCs w:val="22"/>
        </w:rPr>
      </w:r>
    </w:p>
    <w:p>
      <w:pPr>
        <w:pStyle w:val="Normal"/>
        <w:rPr>
          <w:rFonts w:cs="Arial"/>
          <w:szCs w:val="22"/>
        </w:rPr>
      </w:pPr>
      <w:r>
        <w:rPr>
          <w:rFonts w:cs="Arial"/>
          <w:szCs w:val="22"/>
        </w:rPr>
      </w:r>
    </w:p>
    <w:p>
      <w:pPr>
        <w:pStyle w:val="Normal"/>
        <w:rPr>
          <w:b/>
          <w:b/>
        </w:rPr>
      </w:pPr>
      <w:r>
        <w:rPr>
          <w:b/>
        </w:rPr>
        <w:t xml:space="preserve">East Renfrewshire Tackling Dangerous Junctions Programme; Eastwood Toll (A77/A727) Roundabout &amp; Spiersbridge (A727/B769) Roundabout </w:t>
      </w:r>
    </w:p>
    <w:p>
      <w:pPr>
        <w:pStyle w:val="Normal"/>
        <w:rPr>
          <w:b/>
          <w:b/>
        </w:rPr>
      </w:pPr>
      <w:r>
        <w:rPr>
          <w:b/>
        </w:rPr>
      </w:r>
    </w:p>
    <w:p>
      <w:pPr>
        <w:pStyle w:val="Normal"/>
        <w:spacing w:before="8" w:after="0"/>
        <w:rPr>
          <w:rFonts w:cs="Arial"/>
          <w:szCs w:val="22"/>
        </w:rPr>
      </w:pPr>
      <w:r>
        <w:rPr>
          <w:rFonts w:cs="Arial"/>
          <w:szCs w:val="22"/>
        </w:rPr>
      </w:r>
    </w:p>
    <w:p>
      <w:pPr>
        <w:pStyle w:val="Normal"/>
        <w:rPr>
          <w:rFonts w:cs="Arial"/>
          <w:szCs w:val="22"/>
        </w:rPr>
      </w:pPr>
      <w:r>
        <w:rPr>
          <w:rFonts w:cs="Arial"/>
          <w:szCs w:val="22"/>
        </w:rPr>
        <w:t>East Renfrewshire Council (ERC) will shortly be undertaking a cycling safety review at the Spiersbridge and Eastwood Toll Roundabouts. This is being funded by Sustrans’ Tackling Dangerous Junctions programme.</w:t>
      </w:r>
    </w:p>
    <w:p>
      <w:pPr>
        <w:pStyle w:val="Normal"/>
        <w:rPr>
          <w:rFonts w:cs="Arial"/>
          <w:szCs w:val="22"/>
        </w:rPr>
      </w:pPr>
      <w:r>
        <w:rPr>
          <w:rFonts w:cs="Arial"/>
          <w:szCs w:val="22"/>
        </w:rPr>
      </w:r>
    </w:p>
    <w:p>
      <w:pPr>
        <w:pStyle w:val="Normal"/>
        <w:rPr>
          <w:rFonts w:cs="Arial"/>
          <w:szCs w:val="22"/>
        </w:rPr>
      </w:pPr>
      <w:r>
        <w:rPr>
          <w:rFonts w:cs="Arial"/>
          <w:szCs w:val="22"/>
        </w:rPr>
        <w:t>In June 2016 Sustrans identified 20 junctions across Scotland with the highest number of cycle collisions relative to the level of cycling. Spiersbridge Roundabout was ranked 16th in the top 20 dangerous junctions for cyclists in Scotland. Eastwood Toll Roundabout was ranked just outside the top 20 dangerous junctions but 3rd most dangerous in East Renfrewshire</w:t>
      </w:r>
    </w:p>
    <w:p>
      <w:pPr>
        <w:pStyle w:val="Normal"/>
        <w:rPr>
          <w:rFonts w:cs="Arial"/>
          <w:szCs w:val="22"/>
        </w:rPr>
      </w:pPr>
      <w:r>
        <w:rPr>
          <w:rFonts w:cs="Arial"/>
          <w:szCs w:val="22"/>
        </w:rPr>
      </w:r>
    </w:p>
    <w:p>
      <w:pPr>
        <w:pStyle w:val="Normal"/>
        <w:rPr>
          <w:rFonts w:cs="Arial"/>
          <w:szCs w:val="22"/>
        </w:rPr>
      </w:pPr>
      <w:r>
        <w:rPr>
          <w:rFonts w:cs="Arial"/>
          <w:szCs w:val="22"/>
        </w:rPr>
        <w:t xml:space="preserve">Given the proximity of the two junctions, ERC are investigating both roundabouts and the connecting A727 corridor collectively. The review will consider: </w:t>
      </w:r>
    </w:p>
    <w:p>
      <w:pPr>
        <w:pStyle w:val="Normal"/>
        <w:rPr>
          <w:rFonts w:cs="Arial"/>
          <w:szCs w:val="22"/>
        </w:rPr>
      </w:pPr>
      <w:r>
        <w:rPr>
          <w:rFonts w:cs="Arial"/>
          <w:szCs w:val="22"/>
        </w:rPr>
      </w:r>
    </w:p>
    <w:p>
      <w:pPr>
        <w:pStyle w:val="ListParagraph"/>
        <w:numPr>
          <w:ilvl w:val="0"/>
          <w:numId w:val="1"/>
        </w:numPr>
        <w:rPr>
          <w:rFonts w:cs="Arial"/>
          <w:szCs w:val="22"/>
        </w:rPr>
      </w:pPr>
      <w:r>
        <w:rPr>
          <w:rFonts w:cs="Arial"/>
          <w:szCs w:val="22"/>
        </w:rPr>
        <w:t>Full analysis of cycle accidents over the last five years</w:t>
      </w:r>
    </w:p>
    <w:p>
      <w:pPr>
        <w:pStyle w:val="ListParagraph"/>
        <w:numPr>
          <w:ilvl w:val="0"/>
          <w:numId w:val="1"/>
        </w:numPr>
        <w:rPr>
          <w:rFonts w:cs="Arial"/>
          <w:szCs w:val="22"/>
        </w:rPr>
      </w:pPr>
      <w:r>
        <w:rPr>
          <w:rFonts w:cs="Arial"/>
          <w:szCs w:val="22"/>
        </w:rPr>
        <w:t>Conceptual design options (which could include potentially reassigning / restructuring the roundabout)</w:t>
      </w:r>
    </w:p>
    <w:p>
      <w:pPr>
        <w:pStyle w:val="ListParagraph"/>
        <w:numPr>
          <w:ilvl w:val="0"/>
          <w:numId w:val="1"/>
        </w:numPr>
        <w:rPr>
          <w:rFonts w:cs="Arial"/>
          <w:szCs w:val="22"/>
        </w:rPr>
      </w:pPr>
      <w:r>
        <w:rPr>
          <w:rFonts w:cs="Arial"/>
          <w:szCs w:val="22"/>
        </w:rPr>
        <w:t>Appraisal of each of the options identified</w:t>
      </w:r>
    </w:p>
    <w:p>
      <w:pPr>
        <w:pStyle w:val="ListParagraph"/>
        <w:numPr>
          <w:ilvl w:val="0"/>
          <w:numId w:val="1"/>
        </w:numPr>
        <w:rPr>
          <w:rFonts w:cs="Arial"/>
          <w:szCs w:val="22"/>
        </w:rPr>
      </w:pPr>
      <w:r>
        <w:rPr>
          <w:rFonts w:cs="Arial"/>
          <w:szCs w:val="22"/>
        </w:rPr>
        <w:t>Consideration of any proposed development which would potentially increase the number of future traffic movements on the roundabout</w:t>
      </w:r>
    </w:p>
    <w:p>
      <w:pPr>
        <w:pStyle w:val="ListParagraph"/>
        <w:numPr>
          <w:ilvl w:val="0"/>
          <w:numId w:val="1"/>
        </w:numPr>
        <w:rPr>
          <w:rFonts w:cs="Arial"/>
          <w:szCs w:val="22"/>
        </w:rPr>
      </w:pPr>
      <w:r>
        <w:rPr>
          <w:rFonts w:cs="Arial"/>
          <w:szCs w:val="22"/>
        </w:rPr>
        <w:t>Traffic surveys conducted at the roundabout to monitor and review the existing number of cyclists using the junction as well as their movements</w:t>
      </w:r>
    </w:p>
    <w:p>
      <w:pPr>
        <w:pStyle w:val="ListParagraph"/>
        <w:numPr>
          <w:ilvl w:val="0"/>
          <w:numId w:val="1"/>
        </w:numPr>
        <w:rPr>
          <w:rFonts w:cs="Arial"/>
          <w:szCs w:val="22"/>
        </w:rPr>
      </w:pPr>
      <w:r>
        <w:rPr>
          <w:rFonts w:cs="Arial"/>
          <w:szCs w:val="22"/>
        </w:rPr>
        <w:t>Any further appraisal of options prior to end of June 2018 deadline</w:t>
      </w:r>
    </w:p>
    <w:p>
      <w:pPr>
        <w:pStyle w:val="Normal"/>
        <w:rPr>
          <w:rFonts w:cs="Arial"/>
          <w:szCs w:val="22"/>
        </w:rPr>
      </w:pPr>
      <w:r>
        <w:rPr>
          <w:rFonts w:cs="Arial"/>
          <w:szCs w:val="22"/>
        </w:rPr>
      </w:r>
    </w:p>
    <w:p>
      <w:pPr>
        <w:pStyle w:val="Normal"/>
        <w:rPr>
          <w:rFonts w:cs="Arial"/>
          <w:szCs w:val="22"/>
        </w:rPr>
      </w:pPr>
      <w:r>
        <w:rPr>
          <w:rFonts w:cs="Arial"/>
          <w:szCs w:val="22"/>
        </w:rPr>
        <w:t>Instead of an exclusive ‘cycling project’, ERC are keen to investigate options that would also benefit pedestrians and disabled users who may also have difficulty negotiating these junctions.</w:t>
      </w:r>
    </w:p>
    <w:p>
      <w:pPr>
        <w:pStyle w:val="Normal"/>
        <w:rPr>
          <w:rFonts w:cs="Arial"/>
          <w:szCs w:val="22"/>
        </w:rPr>
      </w:pPr>
      <w:r>
        <w:rPr>
          <w:rFonts w:cs="Arial"/>
          <w:szCs w:val="22"/>
        </w:rPr>
      </w:r>
    </w:p>
    <w:p>
      <w:pPr>
        <w:pStyle w:val="Normal"/>
        <w:rPr>
          <w:rFonts w:cs="Arial"/>
          <w:szCs w:val="22"/>
        </w:rPr>
      </w:pPr>
      <w:r>
        <w:rPr>
          <w:rFonts w:cs="Arial"/>
          <w:szCs w:val="22"/>
        </w:rPr>
        <w:t xml:space="preserve">Given timescales involved we are not planning any formal public consultation. However, if you would like to make any representations we would be open to any comments, feedback or suggestions from potential stakeholders. </w:t>
      </w:r>
    </w:p>
    <w:p>
      <w:pPr>
        <w:pStyle w:val="Normal"/>
        <w:rPr>
          <w:rFonts w:cs="Arial"/>
          <w:szCs w:val="22"/>
        </w:rPr>
      </w:pPr>
      <w:r>
        <w:rPr>
          <w:rFonts w:cs="Arial"/>
          <w:szCs w:val="22"/>
        </w:rPr>
      </w:r>
    </w:p>
    <w:p>
      <w:pPr>
        <w:pStyle w:val="Normal"/>
        <w:rPr>
          <w:rFonts w:cs="Arial"/>
          <w:szCs w:val="22"/>
        </w:rPr>
      </w:pPr>
      <w:r>
        <w:rPr>
          <w:rFonts w:cs="Arial"/>
          <w:szCs w:val="22"/>
        </w:rPr>
      </w:r>
    </w:p>
    <w:p>
      <w:pPr>
        <w:pStyle w:val="Normal"/>
        <w:rPr>
          <w:rFonts w:cs="Arial"/>
          <w:szCs w:val="22"/>
        </w:rPr>
      </w:pPr>
      <w:r>
        <w:rPr>
          <w:rFonts w:cs="Arial"/>
          <w:szCs w:val="22"/>
        </w:rPr>
      </w:r>
    </w:p>
    <w:p>
      <w:pPr>
        <w:pStyle w:val="Normal"/>
        <w:rPr>
          <w:rFonts w:cs="Arial"/>
          <w:szCs w:val="22"/>
        </w:rPr>
      </w:pPr>
      <w:r>
        <w:rPr>
          <w:rFonts w:cs="Arial"/>
          <w:szCs w:val="22"/>
        </w:rPr>
      </w:r>
    </w:p>
    <w:p>
      <w:pPr>
        <w:pStyle w:val="Normal"/>
        <w:rPr/>
      </w:pPr>
      <w:r>
        <w:rPr>
          <w:rFonts w:cs="Arial"/>
          <w:szCs w:val="22"/>
        </w:rPr>
        <w:t>Please note that an initial findings review meeting will be held week beginning 4 June. Any representation prior to this date gratefully received. If you would like any more information please contact John Shelton – Green Network Project Officer (</w:t>
      </w:r>
      <w:hyperlink r:id="rId3">
        <w:r>
          <w:rPr>
            <w:rStyle w:val="InternetLink"/>
            <w:rFonts w:cs="Arial"/>
            <w:szCs w:val="22"/>
          </w:rPr>
          <w:t>john.shelton@eastrenfrewshire.gov.uk</w:t>
        </w:r>
      </w:hyperlink>
      <w:r>
        <w:rPr>
          <w:rFonts w:cs="Arial"/>
          <w:szCs w:val="22"/>
        </w:rPr>
        <w:t xml:space="preserve"> – 0141 577 3142)</w:t>
      </w:r>
    </w:p>
    <w:p>
      <w:pPr>
        <w:pStyle w:val="Normal"/>
        <w:rPr>
          <w:rFonts w:cs="Arial"/>
          <w:szCs w:val="22"/>
        </w:rPr>
      </w:pPr>
      <w:r>
        <w:rPr>
          <w:rFonts w:cs="Arial"/>
          <w:szCs w:val="22"/>
        </w:rPr>
      </w:r>
    </w:p>
    <w:p>
      <w:pPr>
        <w:pStyle w:val="Normal"/>
        <w:rPr>
          <w:rFonts w:cs="Arial"/>
          <w:szCs w:val="22"/>
        </w:rPr>
      </w:pPr>
      <w:r>
        <w:rPr>
          <w:rFonts w:cs="Arial"/>
          <w:szCs w:val="22"/>
        </w:rPr>
      </w:r>
    </w:p>
    <w:p>
      <w:pPr>
        <w:pStyle w:val="Normal"/>
        <w:rPr>
          <w:rFonts w:cs="Arial"/>
          <w:szCs w:val="22"/>
        </w:rPr>
      </w:pPr>
      <w:r>
        <w:rPr>
          <w:rFonts w:cs="Arial"/>
          <w:szCs w:val="22"/>
        </w:rPr>
        <w:t>Yours faithfully,</w:t>
      </w:r>
    </w:p>
    <w:p>
      <w:pPr>
        <w:pStyle w:val="Normal"/>
        <w:rPr>
          <w:rFonts w:cs="Arial"/>
          <w:szCs w:val="22"/>
        </w:rPr>
      </w:pPr>
      <w:r>
        <w:rPr>
          <w:rFonts w:cs="Arial"/>
          <w:szCs w:val="22"/>
        </w:rPr>
      </w:r>
    </w:p>
    <w:p>
      <w:pPr>
        <w:pStyle w:val="Normal"/>
        <w:spacing w:before="8" w:after="0"/>
        <w:jc w:val="both"/>
        <w:rPr>
          <w:rFonts w:cs="Arial"/>
          <w:szCs w:val="22"/>
          <w:lang w:eastAsia="en-GB"/>
        </w:rPr>
      </w:pPr>
      <w:r>
        <w:rPr>
          <w:rFonts w:cs="Arial"/>
          <w:szCs w:val="22"/>
          <w:lang w:eastAsia="en-GB"/>
        </w:rPr>
      </w:r>
    </w:p>
    <w:p>
      <w:pPr>
        <w:pStyle w:val="Normal"/>
        <w:rPr>
          <w:rFonts w:cs="Arial"/>
          <w:b/>
          <w:b/>
          <w:szCs w:val="22"/>
        </w:rPr>
      </w:pPr>
      <w:r>
        <w:rPr>
          <w:rFonts w:cs="Arial"/>
          <w:b/>
          <w:szCs w:val="22"/>
        </w:rPr>
      </w:r>
    </w:p>
    <w:p>
      <w:pPr>
        <w:pStyle w:val="Normal"/>
        <w:rPr>
          <w:rFonts w:cs="Arial"/>
          <w:b/>
          <w:b/>
          <w:szCs w:val="22"/>
        </w:rPr>
      </w:pPr>
      <w:r>
        <w:rPr>
          <w:rFonts w:cs="Arial"/>
          <w:b/>
          <w:szCs w:val="22"/>
        </w:rPr>
      </w:r>
    </w:p>
    <w:p>
      <w:pPr>
        <w:pStyle w:val="Normal"/>
        <w:rPr>
          <w:rFonts w:cs="Arial"/>
          <w:b/>
          <w:b/>
          <w:szCs w:val="22"/>
        </w:rPr>
      </w:pPr>
      <w:r>
        <w:rPr>
          <w:rFonts w:cs="Arial"/>
          <w:b/>
          <w:szCs w:val="22"/>
        </w:rPr>
        <w:t>John Marley</w:t>
      </w:r>
    </w:p>
    <w:p>
      <w:pPr>
        <w:pStyle w:val="Normal"/>
        <w:rPr/>
      </w:pPr>
      <w:r>
        <w:rPr>
          <w:rFonts w:cs="Arial"/>
          <w:b/>
          <w:szCs w:val="22"/>
        </w:rPr>
        <w:t>Senior Transportation Coordinator</w:t>
      </w:r>
    </w:p>
    <w:sectPr>
      <w:footerReference w:type="default" r:id="rId4"/>
      <w:type w:val="nextPage"/>
      <w:pgSz w:w="11906" w:h="16838"/>
      <w:pgMar w:left="1151" w:right="1151" w:header="0" w:top="431" w:footer="709" w:bottom="766" w:gutter="0"/>
      <w:pgNumType w:fmt="decimal"/>
      <w:formProt w:val="false"/>
      <w:textDirection w:val="lrTb"/>
      <w:docGrid w:type="default" w:linePitch="233"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240" w:after="0"/>
      <w:jc w:val="center"/>
      <w:rPr>
        <w:sz w:val="20"/>
      </w:rPr>
    </w:pPr>
    <w:r>
      <w:rPr>
        <w:sz w:val="20"/>
      </w:rPr>
      <w:drawing>
        <wp:anchor behindDoc="1" distT="0" distB="0" distL="133350" distR="114300" simplePos="0" locked="0" layoutInCell="1" allowOverlap="1" relativeHeight="3">
          <wp:simplePos x="0" y="0"/>
          <wp:positionH relativeFrom="column">
            <wp:posOffset>2953385</wp:posOffset>
          </wp:positionH>
          <wp:positionV relativeFrom="paragraph">
            <wp:posOffset>154940</wp:posOffset>
          </wp:positionV>
          <wp:extent cx="495300" cy="419100"/>
          <wp:effectExtent l="0" t="0" r="0" b="0"/>
          <wp:wrapNone/>
          <wp:docPr id="2" name="Picture 29" descr="Double ti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9" descr="Double tick logo"/>
                  <pic:cNvPicPr>
                    <a:picLocks noChangeAspect="1" noChangeArrowheads="1"/>
                  </pic:cNvPicPr>
                </pic:nvPicPr>
                <pic:blipFill>
                  <a:blip r:embed="rId1"/>
                  <a:stretch>
                    <a:fillRect/>
                  </a:stretch>
                </pic:blipFill>
                <pic:spPr bwMode="auto">
                  <a:xfrm>
                    <a:off x="0" y="0"/>
                    <a:ext cx="495300" cy="419100"/>
                  </a:xfrm>
                  <a:prstGeom prst="rect">
                    <a:avLst/>
                  </a:prstGeom>
                </pic:spPr>
              </pic:pic>
            </a:graphicData>
          </a:graphic>
        </wp:anchor>
      </w:drawing>
      <w:drawing>
        <wp:anchor behindDoc="1" distT="0" distB="0" distL="133350" distR="118745" simplePos="0" locked="0" layoutInCell="1" allowOverlap="1" relativeHeight="6">
          <wp:simplePos x="0" y="0"/>
          <wp:positionH relativeFrom="column">
            <wp:posOffset>4535170</wp:posOffset>
          </wp:positionH>
          <wp:positionV relativeFrom="paragraph">
            <wp:posOffset>111125</wp:posOffset>
          </wp:positionV>
          <wp:extent cx="852805" cy="487045"/>
          <wp:effectExtent l="0" t="0" r="0" b="0"/>
          <wp:wrapNone/>
          <wp:docPr id="3" name="Picture 3" descr="Healthy Work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althy Working Lives"/>
                  <pic:cNvPicPr>
                    <a:picLocks noChangeAspect="1" noChangeArrowheads="1"/>
                  </pic:cNvPicPr>
                </pic:nvPicPr>
                <pic:blipFill>
                  <a:blip r:embed="rId2"/>
                  <a:stretch>
                    <a:fillRect/>
                  </a:stretch>
                </pic:blipFill>
                <pic:spPr bwMode="auto">
                  <a:xfrm>
                    <a:off x="0" y="0"/>
                    <a:ext cx="852805" cy="487045"/>
                  </a:xfrm>
                  <a:prstGeom prst="rect">
                    <a:avLst/>
                  </a:prstGeom>
                </pic:spPr>
              </pic:pic>
            </a:graphicData>
          </a:graphic>
        </wp:anchor>
      </w:drawing>
      <w:drawing>
        <wp:anchor behindDoc="1" distT="0" distB="0" distL="133350" distR="114300" simplePos="0" locked="0" layoutInCell="1" allowOverlap="1" relativeHeight="8">
          <wp:simplePos x="0" y="0"/>
          <wp:positionH relativeFrom="column">
            <wp:posOffset>3524885</wp:posOffset>
          </wp:positionH>
          <wp:positionV relativeFrom="paragraph">
            <wp:posOffset>191135</wp:posOffset>
          </wp:positionV>
          <wp:extent cx="974090" cy="320675"/>
          <wp:effectExtent l="0" t="0" r="0" b="0"/>
          <wp:wrapNone/>
          <wp:docPr id="4" name="Pictur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8" descr=""/>
                  <pic:cNvPicPr>
                    <a:picLocks noChangeAspect="1" noChangeArrowheads="1"/>
                  </pic:cNvPicPr>
                </pic:nvPicPr>
                <pic:blipFill>
                  <a:blip r:embed="rId3"/>
                  <a:stretch>
                    <a:fillRect/>
                  </a:stretch>
                </pic:blipFill>
                <pic:spPr bwMode="auto">
                  <a:xfrm>
                    <a:off x="0" y="0"/>
                    <a:ext cx="974090" cy="320675"/>
                  </a:xfrm>
                  <a:prstGeom prst="rect">
                    <a:avLst/>
                  </a:prstGeom>
                </pic:spPr>
              </pic:pic>
            </a:graphicData>
          </a:graphic>
        </wp:anchor>
      </w:drawing>
    </w:r>
  </w:p>
  <w:p>
    <w:pPr>
      <w:pStyle w:val="Footer"/>
      <w:tabs>
        <w:tab w:val="center" w:pos="4320" w:leader="none"/>
        <w:tab w:val="left" w:pos="6022" w:leader="none"/>
        <w:tab w:val="right" w:pos="8640" w:leader="none"/>
      </w:tabs>
      <w:jc w:val="both"/>
      <w:rPr>
        <w:sz w:val="16"/>
        <w:szCs w:val="16"/>
      </w:rPr>
    </w:pPr>
    <w:r>
      <w:rPr>
        <w:sz w:val="20"/>
      </w:rPr>
      <w:tab/>
      <w:tab/>
      <w:t xml:space="preserve">         </w:t>
      <w:br/>
      <w:br/>
    </w:r>
    <w:r>
      <w:rPr>
        <w:sz w:val="16"/>
        <w:szCs w:val="16"/>
      </w:rPr>
      <w:t>Andrew Cahill, Director of Environment, 2 Spiersbridge Way, Thornliebank, G46 8NG</w:t>
    </w:r>
  </w:p>
  <w:p>
    <w:pPr>
      <w:pStyle w:val="Footer"/>
      <w:jc w:val="center"/>
      <w:rPr>
        <w:sz w:val="20"/>
      </w:rPr>
    </w:pPr>
    <w:r>
      <w:rPr>
        <w:sz w:val="20"/>
      </w:rPr>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fc75db"/>
    <w:pPr>
      <w:widowControl/>
      <w:bidi w:val="0"/>
      <w:jc w:val="left"/>
    </w:pPr>
    <w:rPr>
      <w:rFonts w:ascii="Arial" w:hAnsi="Arial" w:eastAsia="Times New Roman" w:cs="Times New Roman"/>
      <w:color w:val="auto"/>
      <w:kern w:val="0"/>
      <w:sz w:val="22"/>
      <w:szCs w:val="20"/>
      <w:lang w:eastAsia="en-US" w:val="en-GB" w:bidi="ar-SA"/>
    </w:rPr>
  </w:style>
  <w:style w:type="paragraph" w:styleId="Heading3">
    <w:name w:val="Heading 3"/>
    <w:basedOn w:val="Normal"/>
    <w:next w:val="Normal"/>
    <w:qFormat/>
    <w:rsid w:val="00fc75db"/>
    <w:pPr>
      <w:keepNext/>
      <w:outlineLvl w:val="2"/>
    </w:pPr>
    <w:rPr>
      <w:b/>
      <w:i/>
    </w:rPr>
  </w:style>
  <w:style w:type="paragraph" w:styleId="Heading5">
    <w:name w:val="Heading 5"/>
    <w:basedOn w:val="Normal"/>
    <w:next w:val="Normal"/>
    <w:qFormat/>
    <w:rsid w:val="00fc75db"/>
    <w:pPr>
      <w:spacing w:before="240" w:after="60"/>
      <w:outlineLvl w:val="4"/>
    </w:pPr>
    <w:rPr>
      <w:b/>
      <w:bCs/>
      <w:i/>
      <w:iCs/>
      <w:sz w:val="26"/>
      <w:szCs w:val="26"/>
    </w:rPr>
  </w:style>
  <w:style w:type="character" w:styleId="DefaultParagraphFont" w:default="1">
    <w:name w:val="Default Paragraph Font"/>
    <w:uiPriority w:val="1"/>
    <w:semiHidden/>
    <w:unhideWhenUsed/>
    <w:qFormat/>
    <w:rPr/>
  </w:style>
  <w:style w:type="character" w:styleId="InternetLink">
    <w:name w:val="Internet Link"/>
    <w:basedOn w:val="DefaultParagraphFont"/>
    <w:rsid w:val="00b13ba7"/>
    <w:rPr>
      <w:color w:val="0000FF"/>
      <w:u w:val="single"/>
    </w:rPr>
  </w:style>
  <w:style w:type="character" w:styleId="FollowedHyperlink">
    <w:name w:val="FollowedHyperlink"/>
    <w:basedOn w:val="DefaultParagraphFont"/>
    <w:qFormat/>
    <w:rsid w:val="00b13ba7"/>
    <w:rPr>
      <w:color w:val="606420"/>
      <w:u w:val="single"/>
    </w:rPr>
  </w:style>
  <w:style w:type="character" w:styleId="EmailStyle21" w:customStyle="1">
    <w:name w:val="EmailStyle21"/>
    <w:basedOn w:val="DefaultParagraphFont"/>
    <w:semiHidden/>
    <w:qFormat/>
    <w:rsid w:val="00636e47"/>
    <w:rPr>
      <w:rFonts w:ascii="Arial" w:hAnsi="Arial" w:cs="Arial"/>
      <w:color w:val="000080"/>
      <w:sz w:val="20"/>
      <w:szCs w:val="20"/>
    </w:rPr>
  </w:style>
  <w:style w:type="character" w:styleId="BalloonTextChar" w:customStyle="1">
    <w:name w:val="Balloon Text Char"/>
    <w:basedOn w:val="DefaultParagraphFont"/>
    <w:link w:val="BalloonText"/>
    <w:qFormat/>
    <w:rsid w:val="00355318"/>
    <w:rPr>
      <w:rFonts w:ascii="Tahoma" w:hAnsi="Tahoma" w:cs="Tahoma"/>
      <w:sz w:val="16"/>
      <w:szCs w:val="16"/>
      <w:lang w:eastAsia="en-U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rsid w:val="00621f2c"/>
    <w:pPr>
      <w:tabs>
        <w:tab w:val="left" w:pos="-1101" w:leader="none"/>
        <w:tab w:val="left" w:pos="-381" w:leader="none"/>
        <w:tab w:val="left" w:pos="339" w:leader="none"/>
        <w:tab w:val="left" w:pos="1190" w:leader="none"/>
        <w:tab w:val="left" w:pos="2499" w:leader="none"/>
        <w:tab w:val="left" w:pos="3219" w:leader="none"/>
        <w:tab w:val="left" w:pos="3939" w:leader="none"/>
        <w:tab w:val="left" w:pos="4659" w:leader="none"/>
        <w:tab w:val="left" w:pos="5379" w:leader="none"/>
        <w:tab w:val="left" w:pos="6099" w:leader="none"/>
        <w:tab w:val="left" w:pos="6819" w:leader="none"/>
        <w:tab w:val="left" w:pos="7539" w:leader="none"/>
        <w:tab w:val="left" w:pos="8259" w:leader="none"/>
        <w:tab w:val="left" w:pos="8979" w:leader="none"/>
        <w:tab w:val="left" w:pos="9699" w:leader="none"/>
        <w:tab w:val="left" w:pos="10419" w:leader="none"/>
        <w:tab w:val="left" w:pos="11139" w:leader="none"/>
        <w:tab w:val="left" w:pos="11859" w:leader="none"/>
        <w:tab w:val="left" w:pos="12579" w:leader="none"/>
        <w:tab w:val="left" w:pos="13299" w:leader="none"/>
        <w:tab w:val="left" w:pos="14019" w:leader="none"/>
        <w:tab w:val="left" w:pos="14739" w:leader="none"/>
        <w:tab w:val="left" w:pos="15459" w:leader="none"/>
        <w:tab w:val="left" w:pos="16179" w:leader="none"/>
        <w:tab w:val="left" w:pos="16899" w:leader="none"/>
        <w:tab w:val="left" w:pos="17619" w:leader="none"/>
        <w:tab w:val="left" w:pos="18339" w:leader="none"/>
        <w:tab w:val="left" w:pos="19059" w:leader="none"/>
      </w:tabs>
      <w:suppressAutoHyphens w:val="true"/>
    </w:pPr>
    <w:rPr>
      <w:spacing w:val="-2"/>
      <w:lang w:eastAsia="en-GB"/>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rsid w:val="00fc75db"/>
    <w:pPr>
      <w:tabs>
        <w:tab w:val="center" w:pos="4320" w:leader="none"/>
        <w:tab w:val="right" w:pos="8640" w:leader="none"/>
      </w:tabs>
    </w:pPr>
    <w:rPr/>
  </w:style>
  <w:style w:type="paragraph" w:styleId="Header">
    <w:name w:val="Header"/>
    <w:basedOn w:val="Normal"/>
    <w:rsid w:val="00817fb7"/>
    <w:pPr>
      <w:tabs>
        <w:tab w:val="center" w:pos="4153" w:leader="none"/>
        <w:tab w:val="right" w:pos="8306" w:leader="none"/>
      </w:tabs>
    </w:pPr>
    <w:rPr/>
  </w:style>
  <w:style w:type="paragraph" w:styleId="BalloonText">
    <w:name w:val="Balloon Text"/>
    <w:basedOn w:val="Normal"/>
    <w:link w:val="BalloonTextChar"/>
    <w:qFormat/>
    <w:rsid w:val="00355318"/>
    <w:pPr/>
    <w:rPr>
      <w:rFonts w:ascii="Tahoma" w:hAnsi="Tahoma" w:cs="Tahoma"/>
      <w:sz w:val="16"/>
      <w:szCs w:val="16"/>
    </w:rPr>
  </w:style>
  <w:style w:type="paragraph" w:styleId="ListParagraph">
    <w:name w:val="List Paragraph"/>
    <w:basedOn w:val="Normal"/>
    <w:uiPriority w:val="34"/>
    <w:qFormat/>
    <w:rsid w:val="001816de"/>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fc75d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john.shelton@eastrenfrewshire.gov.uk"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 Id="rId3"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Application>LibreOffice/5.4.0.3$Windows_X86_64 LibreOffice_project/7556cbc6811c9d992f4064ab9287069087d7f62c</Application>
  <Pages>2</Pages>
  <Words>363</Words>
  <Characters>2149</Characters>
  <CharactersWithSpaces>2505</CharactersWithSpaces>
  <Paragraphs>31</Paragraphs>
  <Company>East Renfrewshire Council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2018-05-10T13:10:00Z</dcterms:created>
  <dc:creator>Dorothy McDonald</dc:creator>
  <dc:description/>
  <dc:language>en-GB</dc:language>
  <cp:lastModifiedBy>Shelton, John</cp:lastModifiedBy>
  <cp:lastPrinted>2018-05-10T14:50:00Z</cp:lastPrinted>
  <dcterms:modified xsi:type="dcterms:W3CDTF">2018-05-10T15:16:00Z</dcterms:modified>
  <cp:revision>5</cp:revision>
  <dc:subject/>
  <dc:title>Environment Department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East Renfrewshire Council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